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b/>
          <w:color w:val="auto"/>
          <w:spacing w:val="-1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</w:rPr>
        <w:t>年企业“科技副总”需求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0"/>
          <w:sz w:val="44"/>
          <w:szCs w:val="44"/>
        </w:rPr>
        <w:t>与技术创新难题信息表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Cs/>
          <w:color w:val="auto"/>
          <w:spacing w:val="-10"/>
          <w:sz w:val="44"/>
          <w:szCs w:val="44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（企业填写）</w:t>
      </w:r>
    </w:p>
    <w:tbl>
      <w:tblPr>
        <w:tblStyle w:val="7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05"/>
        <w:gridCol w:w="502"/>
        <w:gridCol w:w="755"/>
        <w:gridCol w:w="300"/>
        <w:gridCol w:w="1360"/>
        <w:gridCol w:w="1086"/>
        <w:gridCol w:w="462"/>
        <w:gridCol w:w="722"/>
        <w:gridCol w:w="755"/>
        <w:gridCol w:w="71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93" w:type="dxa"/>
            <w:gridSpan w:val="1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2262" w:type="dxa"/>
            <w:gridSpan w:val="4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企业从业人数（名）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上年营业收入（万元）</w:t>
            </w:r>
          </w:p>
        </w:tc>
        <w:tc>
          <w:tcPr>
            <w:tcW w:w="15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62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资质/荣誉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（可多选）</w:t>
            </w:r>
          </w:p>
        </w:tc>
        <w:tc>
          <w:tcPr>
            <w:tcW w:w="8271" w:type="dxa"/>
            <w:gridSpan w:val="11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□国家“专精特新”小巨人  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□省级“专精特新”中小企业  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省级“专精特新”培育入库企业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□独角兽培育发展入库企业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现代种业优势特色企业   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其他：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行业领域</w:t>
            </w:r>
          </w:p>
        </w:tc>
        <w:tc>
          <w:tcPr>
            <w:tcW w:w="8271" w:type="dxa"/>
            <w:gridSpan w:val="11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□光电子信息  □新能源与智能网联汽车  □生命健康  □高端装备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□北斗    □量子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科技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□软件和信息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□人工智能   □算力与大数据   □节能环保   □新材料   □纺织服装  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低碳冶金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智能家电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现代种业   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地 址</w:t>
            </w:r>
          </w:p>
        </w:tc>
        <w:tc>
          <w:tcPr>
            <w:tcW w:w="8271" w:type="dxa"/>
            <w:gridSpan w:val="11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93" w:type="dxa"/>
            <w:gridSpan w:val="1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二、企业创新情况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ind w:left="720" w:hanging="720" w:hangingChars="3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是否建有研发机构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□有    研发机构1 名称：                                 </w:t>
            </w:r>
          </w:p>
          <w:p>
            <w:pPr>
              <w:spacing w:line="240" w:lineRule="exact"/>
              <w:ind w:firstLine="960" w:firstLineChars="4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研发机构2 名称：                                 </w:t>
            </w:r>
          </w:p>
          <w:p>
            <w:pPr>
              <w:spacing w:line="240" w:lineRule="exact"/>
              <w:ind w:firstLine="960" w:firstLineChars="4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研发机构3 名称：                                 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ind w:left="720" w:hanging="720" w:hangingChars="3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研发机构建设形式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□企业自建                 □与其他单位共建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ind w:left="720" w:hanging="720" w:hangingChars="3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研发机构类型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制造业创新中心（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产业创新中心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技术创新中心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工程（技术）研究中心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院士工作站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产业技术研究院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协同创新中心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省级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exac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ind w:left="720" w:hanging="720" w:hangingChars="3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（三）研发机构</w:t>
            </w:r>
          </w:p>
          <w:p>
            <w:pPr>
              <w:spacing w:line="240" w:lineRule="exact"/>
              <w:ind w:left="630" w:leftChars="3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类型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□制造业创新中心（□国家级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□产业创新中心（□国家级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□技术创新中心（□国家级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□工程（技术）研究中心（□国家级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□工程研究中心（□国家级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□实验室（□国家级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□企业技术中心（□国家级  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□院士工作站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□产业技术研究院（□省级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□协同创新中心（□省级  □市级）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□其他：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研发场地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□有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平方米；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研发人员 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□有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人；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研发设备    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□有    原值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万元；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上年研发投入占营业收入比例： 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□1%以内   □1%～3%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3%～5%   □5%～10%   □10%以上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27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研发项目</w:t>
            </w: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□无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2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566" w:type="dxa"/>
            <w:gridSpan w:val="1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□有（□自主研发 □合作研发 □ 委托研发 □ 模仿改进 □外购）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9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三、“科技副总”需求（无需求的，可不填此项）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" w:cs="Times New Roman"/>
          <w:color w:val="auto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1276" w:gutter="0"/>
          <w:pgNumType w:start="6"/>
          <w:cols w:space="720" w:num="1"/>
          <w:titlePg/>
          <w:docGrid w:type="lines" w:linePitch="312" w:charSpace="0"/>
        </w:sectPr>
      </w:pPr>
    </w:p>
    <w:tbl>
      <w:tblPr>
        <w:tblStyle w:val="7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888"/>
        <w:gridCol w:w="144"/>
        <w:gridCol w:w="756"/>
        <w:gridCol w:w="900"/>
        <w:gridCol w:w="1020"/>
        <w:gridCol w:w="866"/>
        <w:gridCol w:w="132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期望专家来源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</w:rPr>
              <w:t>（省内高校院所，省外中科院、工信部、教育部所属高校院所等）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期望专家研究领域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2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期望专家备选人员（最多2人，如企业已有意向人选并与其协商一致的，请备注说明。202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年、202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年已选派担任“科技副总”的专家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仍在服务期内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，不得列为期望专家备选人员。）</w:t>
            </w: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备选1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2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备选2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622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说明：（是否已经协商一致等）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期望“科技副总”帮助解决的技术创新难题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期望与“科技副总”派出单位开展的项目合作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2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是否愿意为“科技副总”提供必要的工作条件和服务保障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□是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如：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22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□否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四、技术创新难题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问题难题（简要描述）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是否行业关键共性技术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exac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（二）需求描述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5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有无对外技术合作需求</w:t>
            </w:r>
          </w:p>
        </w:tc>
        <w:tc>
          <w:tcPr>
            <w:tcW w:w="623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□有  □无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65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对外技术合作方式</w:t>
            </w:r>
          </w:p>
        </w:tc>
        <w:tc>
          <w:tcPr>
            <w:tcW w:w="6239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□技术转让   □技术入股  □联合开发   □委托研发 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□委托团队、专家长期技术服务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□共建新研发、生产实体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□其他合作方式：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65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对技术合作方的要求，具体意向单位和专家</w:t>
            </w:r>
          </w:p>
        </w:tc>
        <w:tc>
          <w:tcPr>
            <w:tcW w:w="6239" w:type="dxa"/>
            <w:gridSpan w:val="6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5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预计技术合作经费投入（万元）</w:t>
            </w:r>
          </w:p>
        </w:tc>
        <w:tc>
          <w:tcPr>
            <w:tcW w:w="6239" w:type="dxa"/>
            <w:gridSpan w:val="6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auto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134" w:right="1134" w:bottom="1134" w:left="1134" w:header="851" w:footer="1276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headerReference r:id="rId7" w:type="default"/>
      <w:footerReference r:id="rId8" w:type="default"/>
      <w:pgSz w:w="11906" w:h="16838"/>
      <w:pgMar w:top="2154" w:right="1701" w:bottom="1814" w:left="1701" w:header="851" w:footer="1417" w:gutter="0"/>
      <w:cols w:space="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0C3C27F-0742-4448-B6AE-2D838E1E7E7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C2FD3E-CF64-43FA-90FC-5AEAEB284F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506CC6E-6A20-42F0-BCEC-F2E824AEF0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B435B4-0FC7-4E29-A6D8-89F57A3743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E86002E-FED6-498F-9C39-52466AE87E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0DFA3D0-DC6F-474E-93D5-675F475AEB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DD2495F-1AF8-4124-9F48-8918135C2A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/>
        <w:kern w:val="0"/>
        <w:sz w:val="30"/>
        <w:szCs w:val="21"/>
      </w:rPr>
      <w:t xml:space="preserve"> </w:t>
    </w:r>
    <w:r>
      <w:rPr>
        <w:rFonts w:hint="eastAsia" w:ascii="宋体" w:hAnsi="宋体"/>
        <w:sz w:val="30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7281A7C"/>
    <w:rsid w:val="3A6619DD"/>
    <w:rsid w:val="672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2024-03-13T02:37:00Z</dcterms:created>
  <dc:creator>晚安</dc:creator>
  <cp:lastModifiedBy>晚安</cp:lastModifiedBy>
  <dcterms:modified xsi:type="dcterms:W3CDTF">2024-03-13T02:42:33Z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C0B4DCD2C3CC48A48E0737A53632E13A_13</vt:lpwstr>
  </property>
</Properties>
</file>